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05292">
      <w:pPr>
        <w:pStyle w:val="4"/>
        <w:keepNext w:val="0"/>
        <w:keepLines w:val="0"/>
        <w:pageBreakBefore w:val="0"/>
        <w:widowControl w:val="0"/>
        <w:kinsoku/>
        <w:wordWrap/>
        <w:overflowPunct/>
        <w:topLinePunct w:val="0"/>
        <w:autoSpaceDE/>
        <w:autoSpaceDN/>
        <w:bidi w:val="0"/>
        <w:snapToGrid/>
        <w:spacing w:before="0" w:beforeAutospacing="0" w:after="0" w:afterAutospacing="0" w:line="520" w:lineRule="exact"/>
        <w:jc w:val="both"/>
        <w:textAlignment w:val="auto"/>
        <w:rPr>
          <w:rFonts w:hint="eastAsia"/>
          <w:color w:val="auto"/>
          <w:sz w:val="32"/>
          <w:szCs w:val="32"/>
        </w:rPr>
      </w:pPr>
      <w:r>
        <w:rPr>
          <w:rFonts w:hint="eastAsia"/>
          <w:color w:val="auto"/>
          <w:sz w:val="32"/>
          <w:szCs w:val="32"/>
        </w:rPr>
        <w:t>附件1:</w:t>
      </w:r>
    </w:p>
    <w:p w14:paraId="7FEEE9C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华文中宋" w:hAnsi="华文中宋" w:eastAsia="华文中宋"/>
          <w:b/>
          <w:color w:val="auto"/>
          <w:sz w:val="44"/>
          <w:szCs w:val="44"/>
        </w:rPr>
      </w:pPr>
      <w:r>
        <w:rPr>
          <w:rFonts w:hint="eastAsia" w:ascii="方正小标宋简体" w:eastAsia="方正小标宋简体"/>
          <w:color w:val="000000" w:themeColor="text1"/>
          <w:sz w:val="36"/>
          <w:szCs w:val="36"/>
          <w14:textFill>
            <w14:solidFill>
              <w14:schemeClr w14:val="tx1"/>
            </w14:solidFill>
          </w14:textFill>
        </w:rPr>
        <w:t>202</w:t>
      </w:r>
      <w:r>
        <w:rPr>
          <w:rFonts w:hint="eastAsia" w:ascii="方正小标宋简体" w:eastAsia="方正小标宋简体"/>
          <w:color w:val="000000" w:themeColor="text1"/>
          <w:sz w:val="36"/>
          <w:szCs w:val="36"/>
          <w:lang w:val="en-US" w:eastAsia="zh-CN"/>
          <w14:textFill>
            <w14:solidFill>
              <w14:schemeClr w14:val="tx1"/>
            </w14:solidFill>
          </w14:textFill>
        </w:rPr>
        <w:t>5</w:t>
      </w:r>
      <w:r>
        <w:rPr>
          <w:rFonts w:hint="eastAsia" w:ascii="方正小标宋简体" w:eastAsia="方正小标宋简体"/>
          <w:color w:val="000000" w:themeColor="text1"/>
          <w:sz w:val="36"/>
          <w:szCs w:val="36"/>
          <w14:textFill>
            <w14:solidFill>
              <w14:schemeClr w14:val="tx1"/>
            </w14:solidFill>
          </w14:textFill>
        </w:rPr>
        <w:t>年度</w:t>
      </w:r>
      <w:r>
        <w:rPr>
          <w:rFonts w:hint="eastAsia" w:ascii="方正小标宋简体" w:eastAsia="方正小标宋简体"/>
          <w:color w:val="000000" w:themeColor="text1"/>
          <w:sz w:val="36"/>
          <w:szCs w:val="36"/>
          <w:lang w:eastAsia="zh-CN"/>
          <w14:textFill>
            <w14:solidFill>
              <w14:schemeClr w14:val="tx1"/>
            </w14:solidFill>
          </w14:textFill>
        </w:rPr>
        <w:t>黄山</w:t>
      </w:r>
      <w:r>
        <w:rPr>
          <w:rFonts w:hint="eastAsia" w:ascii="方正小标宋简体" w:eastAsia="方正小标宋简体"/>
          <w:color w:val="000000" w:themeColor="text1"/>
          <w:sz w:val="36"/>
          <w:szCs w:val="36"/>
          <w14:textFill>
            <w14:solidFill>
              <w14:schemeClr w14:val="tx1"/>
            </w14:solidFill>
          </w14:textFill>
        </w:rPr>
        <w:t>市卫生系列副高级专业技术资格</w:t>
      </w:r>
      <w:r>
        <w:rPr>
          <w:rFonts w:hint="eastAsia" w:ascii="方正小标宋简体" w:eastAsia="方正小标宋简体"/>
          <w:color w:val="000000" w:themeColor="text1"/>
          <w:sz w:val="36"/>
          <w:szCs w:val="36"/>
          <w:lang w:eastAsia="zh-CN"/>
          <w14:textFill>
            <w14:solidFill>
              <w14:schemeClr w14:val="tx1"/>
            </w14:solidFill>
          </w14:textFill>
        </w:rPr>
        <w:t>（不含卫生管理专业）</w:t>
      </w:r>
      <w:r>
        <w:rPr>
          <w:rFonts w:hint="eastAsia" w:ascii="方正小标宋简体" w:eastAsia="方正小标宋简体"/>
          <w:color w:val="000000" w:themeColor="text1"/>
          <w:sz w:val="36"/>
          <w:szCs w:val="36"/>
          <w14:textFill>
            <w14:solidFill>
              <w14:schemeClr w14:val="tx1"/>
            </w14:solidFill>
          </w14:textFill>
        </w:rPr>
        <w:t>申报人员提交材料说明</w:t>
      </w:r>
    </w:p>
    <w:p w14:paraId="56CA224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 w:hAnsi="仿宋" w:eastAsia="仿宋" w:cs="仿宋"/>
          <w:sz w:val="32"/>
          <w:szCs w:val="32"/>
        </w:rPr>
      </w:pPr>
    </w:p>
    <w:p w14:paraId="455B0A5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 w:hAnsi="仿宋" w:eastAsia="仿宋" w:cs="仿宋"/>
          <w:sz w:val="32"/>
          <w:szCs w:val="32"/>
        </w:rPr>
      </w:pPr>
      <w:r>
        <w:rPr>
          <w:rFonts w:hint="eastAsia"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25</w:t>
      </w:r>
      <w:r>
        <w:rPr>
          <w:rFonts w:hint="eastAsia" w:ascii="仿宋_GB2312" w:hAnsi="宋体" w:eastAsia="仿宋_GB2312" w:cs="Times New Roman"/>
          <w:color w:val="auto"/>
          <w:sz w:val="32"/>
          <w:szCs w:val="32"/>
        </w:rPr>
        <w:t>年度全</w:t>
      </w:r>
      <w:r>
        <w:rPr>
          <w:rFonts w:hint="eastAsia" w:ascii="仿宋_GB2312" w:hAnsi="宋体" w:eastAsia="仿宋_GB2312" w:cs="Times New Roman"/>
          <w:color w:val="auto"/>
          <w:sz w:val="32"/>
          <w:szCs w:val="32"/>
          <w:lang w:eastAsia="zh-CN"/>
        </w:rPr>
        <w:t>市</w:t>
      </w:r>
      <w:r>
        <w:rPr>
          <w:rFonts w:hint="eastAsia" w:ascii="仿宋_GB2312" w:hAnsi="宋体" w:eastAsia="仿宋_GB2312" w:cs="Times New Roman"/>
          <w:color w:val="auto"/>
          <w:sz w:val="32"/>
          <w:szCs w:val="32"/>
        </w:rPr>
        <w:t>卫生</w:t>
      </w:r>
      <w:r>
        <w:rPr>
          <w:rFonts w:hint="eastAsia" w:ascii="仿宋_GB2312" w:hAnsi="宋体" w:eastAsia="仿宋_GB2312" w:cs="Times New Roman"/>
          <w:color w:val="auto"/>
          <w:sz w:val="32"/>
          <w:szCs w:val="32"/>
          <w:lang w:eastAsia="zh-CN"/>
        </w:rPr>
        <w:t>系列副</w:t>
      </w:r>
      <w:r>
        <w:rPr>
          <w:rFonts w:hint="eastAsia" w:ascii="仿宋_GB2312" w:hAnsi="宋体" w:eastAsia="仿宋_GB2312" w:cs="Times New Roman"/>
          <w:color w:val="auto"/>
          <w:sz w:val="32"/>
          <w:szCs w:val="32"/>
        </w:rPr>
        <w:t>高级专业技术资格（不含卫生管理专业）申报</w:t>
      </w:r>
      <w:r>
        <w:rPr>
          <w:rFonts w:hint="eastAsia" w:ascii="仿宋_GB2312" w:hAnsi="宋体" w:eastAsia="仿宋_GB2312" w:cs="Times New Roman"/>
          <w:color w:val="auto"/>
          <w:sz w:val="32"/>
          <w:szCs w:val="32"/>
          <w:lang w:val="en-US" w:eastAsia="zh-CN"/>
        </w:rPr>
        <w:t>实行网上申报，系统操作手册见网站。</w:t>
      </w:r>
      <w:r>
        <w:rPr>
          <w:rFonts w:hint="eastAsia" w:ascii="仿宋_GB2312" w:hAnsi="宋体" w:eastAsia="仿宋_GB2312" w:cs="宋体"/>
          <w:color w:val="auto"/>
          <w:kern w:val="0"/>
          <w:sz w:val="32"/>
          <w:szCs w:val="32"/>
        </w:rPr>
        <w:t>提交材料内容如下：</w:t>
      </w:r>
    </w:p>
    <w:p w14:paraId="484788C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一、单位报送材料</w:t>
      </w:r>
    </w:p>
    <w:p w14:paraId="0EAB1AC0">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olor w:val="auto"/>
          <w:sz w:val="32"/>
          <w:szCs w:val="32"/>
        </w:rPr>
      </w:pPr>
      <w:r>
        <w:rPr>
          <w:rFonts w:hint="eastAsia" w:ascii="仿宋_GB2312" w:hAnsi="宋体" w:eastAsia="仿宋_GB2312" w:cs="Times New Roman"/>
          <w:color w:val="auto"/>
          <w:sz w:val="32"/>
          <w:szCs w:val="32"/>
          <w:lang w:eastAsia="zh-CN"/>
        </w:rPr>
        <w:t>（一）各区县人社局《委托评审函》（盖章扫描件），</w:t>
      </w:r>
      <w:r>
        <w:rPr>
          <w:rFonts w:hint="eastAsia" w:ascii="仿宋_GB2312" w:hAnsi="宋体" w:eastAsia="仿宋_GB2312"/>
          <w:color w:val="auto"/>
          <w:sz w:val="32"/>
          <w:szCs w:val="32"/>
          <w:lang w:eastAsia="zh-CN"/>
        </w:rPr>
        <w:t>市直各医疗卫生单位、市管各民营医疗机构推荐评审报告</w:t>
      </w:r>
      <w:r>
        <w:rPr>
          <w:rFonts w:hint="eastAsia" w:ascii="仿宋_GB2312" w:hAnsi="宋体" w:eastAsia="仿宋_GB2312"/>
          <w:color w:val="auto"/>
          <w:sz w:val="32"/>
          <w:szCs w:val="32"/>
          <w:lang w:val="en-US" w:eastAsia="zh-CN"/>
        </w:rPr>
        <w:t>（盖章扫描件）</w:t>
      </w:r>
      <w:r>
        <w:rPr>
          <w:rFonts w:hint="eastAsia" w:ascii="仿宋_GB2312" w:hAnsi="宋体" w:eastAsia="仿宋_GB2312"/>
          <w:color w:val="auto"/>
          <w:sz w:val="32"/>
          <w:szCs w:val="32"/>
        </w:rPr>
        <w:t>。</w:t>
      </w:r>
    </w:p>
    <w:p w14:paraId="3747B4F5">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（二）《20</w:t>
      </w:r>
      <w:r>
        <w:rPr>
          <w:rFonts w:hint="eastAsia" w:ascii="仿宋_GB2312" w:hAnsi="宋体" w:eastAsia="仿宋_GB2312" w:cs="Times New Roman"/>
          <w:color w:val="auto"/>
          <w:sz w:val="32"/>
          <w:szCs w:val="32"/>
          <w:lang w:val="en-US" w:eastAsia="zh-CN"/>
        </w:rPr>
        <w:t>25</w:t>
      </w:r>
      <w:r>
        <w:rPr>
          <w:rFonts w:hint="eastAsia" w:ascii="仿宋_GB2312" w:hAnsi="宋体" w:eastAsia="仿宋_GB2312" w:cs="Times New Roman"/>
          <w:color w:val="auto"/>
          <w:sz w:val="32"/>
          <w:szCs w:val="32"/>
          <w:lang w:eastAsia="zh-CN"/>
        </w:rPr>
        <w:t>年申报卫生系列高级专业技术职务任职资格人员评审情况一览表》（电子版和盖章扫描件）。农村卫生机构、城市基层卫生机构及破格申报人员分别填报。</w:t>
      </w:r>
    </w:p>
    <w:p w14:paraId="182EB2E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lang w:eastAsia="zh-CN"/>
        </w:rPr>
      </w:pPr>
      <w:r>
        <w:rPr>
          <w:rFonts w:hint="eastAsia" w:ascii="仿宋_GB2312" w:hAnsi="宋体" w:eastAsia="仿宋_GB2312" w:cs="Times New Roman"/>
          <w:color w:val="auto"/>
          <w:sz w:val="32"/>
          <w:szCs w:val="32"/>
          <w:lang w:eastAsia="zh-CN"/>
        </w:rPr>
        <w:t>（三）各区县各单位于评审结束后，报送通过人员的《专业技术职务任职资格评审表》纸质版。</w:t>
      </w:r>
    </w:p>
    <w:p w14:paraId="551CAF7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卫生系列（不含卫生管理）</w:t>
      </w:r>
      <w:r>
        <w:rPr>
          <w:rFonts w:hint="eastAsia" w:ascii="黑体" w:hAnsi="黑体" w:eastAsia="黑体" w:cs="黑体"/>
          <w:sz w:val="32"/>
          <w:szCs w:val="32"/>
        </w:rPr>
        <w:t>申报人员准备材料</w:t>
      </w:r>
    </w:p>
    <w:p w14:paraId="68871C6C">
      <w:pPr>
        <w:autoSpaceDN w:val="0"/>
        <w:spacing w:line="600" w:lineRule="atLeast"/>
        <w:ind w:firstLine="643" w:firstLineChars="200"/>
        <w:jc w:val="left"/>
        <w:rPr>
          <w:rFonts w:hint="eastAsia"/>
          <w:b/>
          <w:bCs/>
        </w:rPr>
      </w:pPr>
      <w:r>
        <w:rPr>
          <w:rFonts w:hint="eastAsia" w:ascii="仿宋_GB2312" w:eastAsia="仿宋_GB2312"/>
          <w:b/>
          <w:bCs/>
          <w:color w:val="000000" w:themeColor="text1"/>
          <w:sz w:val="32"/>
          <w:szCs w:val="32"/>
          <w14:textFill>
            <w14:solidFill>
              <w14:schemeClr w14:val="tx1"/>
            </w14:solidFill>
          </w14:textFill>
        </w:rPr>
        <w:t>所有材料需要提交原始版和打码版，打码要求详见附件2。</w:t>
      </w:r>
    </w:p>
    <w:p w14:paraId="0B91C57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（一）基本情况证明资料，相关证书及其他有关材料（电子</w:t>
      </w:r>
      <w:r>
        <w:rPr>
          <w:rFonts w:hint="eastAsia" w:ascii="仿宋" w:hAnsi="仿宋" w:eastAsia="仿宋" w:cs="仿宋"/>
          <w:b/>
          <w:bCs/>
          <w:sz w:val="32"/>
          <w:szCs w:val="32"/>
          <w:lang w:eastAsia="zh-CN"/>
        </w:rPr>
        <w:t>版</w:t>
      </w:r>
      <w:r>
        <w:rPr>
          <w:rFonts w:hint="eastAsia" w:ascii="仿宋" w:hAnsi="仿宋" w:eastAsia="仿宋" w:cs="仿宋"/>
          <w:b/>
          <w:bCs/>
          <w:sz w:val="32"/>
          <w:szCs w:val="32"/>
        </w:rPr>
        <w:t>）</w:t>
      </w:r>
    </w:p>
    <w:p w14:paraId="50360298">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1.医师资格证书、医师（护士）执业证书：申报临床、中医、口腔、公卫等专业，必须具有相应类别的医师资格证书，医师执业证书的执业范围应与申报专业相符。</w:t>
      </w:r>
    </w:p>
    <w:p w14:paraId="5650C9F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现专业技术资格批复或证书、聘书（包括首聘和续聘聘书或聘用合同）。</w:t>
      </w:r>
    </w:p>
    <w:p w14:paraId="6466C486">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学历/学位证书：提交教育行政部门认可、列入国民教育系列的本专业或相应专业学历或学位证书。</w:t>
      </w:r>
    </w:p>
    <w:p w14:paraId="3C9AE532">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（1）申报有医师执业资格要求的专业，提交医学类专业学历/学位证书；</w:t>
      </w:r>
    </w:p>
    <w:p w14:paraId="0872A498">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（2）申报有护士执业资格要求的专业，提交护理或助产专业学历证书；</w:t>
      </w:r>
    </w:p>
    <w:p w14:paraId="509E78DA">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（3）申报药学专业，提交药学专业学历证书；申报中药学专业，提供中药学专业学历证书；</w:t>
      </w:r>
    </w:p>
    <w:p w14:paraId="535B1933">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（4）申报医技类专业，提交医技类相近专业的学历证书；</w:t>
      </w:r>
    </w:p>
    <w:p w14:paraId="1BA178E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5）国民教育系列大学双专科毕业人员，两个专科学历专业均为医学及卫生类专业，且其中一个学历专业符合以上（1）-（4）点要求的，在取得省教育行政部门审核发给统一监制验印的双专科毕业证明书后，申报评审卫生专业技术高级职务任职资格时与本科毕业生同等对待，参照原安徽省教委、原安徽省人事厅教成〔1998〕26号文件精神，计算学历取得时间：1998年7月1日以前的毕业生，从1998年7月1日算起；1998年7月1日以后的毕业生，从取得第二专业专科毕业证书下个月算起。</w:t>
      </w:r>
    </w:p>
    <w:p w14:paraId="1ABC3AE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（6）留学归国人员，提交国家教育部留学服务中心出具的国外学历学位认证书。驻外使领馆出具的留学回国人员证明不能作为学历学位认证的依据。</w:t>
      </w:r>
    </w:p>
    <w:p w14:paraId="7745018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有效的《安徽省专业技术人员继续教育证书》。</w:t>
      </w:r>
    </w:p>
    <w:p w14:paraId="14A1ECF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（二）支援基层材料</w:t>
      </w:r>
    </w:p>
    <w:p w14:paraId="08CD808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市县乡级医疗卫生机构的医师提供支援期间的文字性工作总结和《关于做好城市医疗卫生机构对口支援基层卫生工作的通知》（卫基层秘﹝2015﹞277号）附件2-4，明确说明支援成效（应附有包含排班表、手术记录、疑难病例讨论、讲课影像、图片、工作日志或服务对象的联系方式等证据性材料），所有材料均需按照规定盖章。</w:t>
      </w:r>
      <w:r>
        <w:rPr>
          <w:rFonts w:hint="eastAsia" w:ascii="仿宋_GB2312" w:hAnsi="宋体" w:eastAsia="仿宋_GB2312" w:cs="Times New Roman"/>
          <w:b/>
          <w:bCs/>
          <w:color w:val="auto"/>
          <w:sz w:val="32"/>
          <w:szCs w:val="32"/>
          <w:lang w:eastAsia="zh-CN"/>
        </w:rPr>
        <w:t>城市医疗机构和公共卫生、妇幼保健机构的医师支援基层材料提供电子版并上传申报系统；乡级医疗卫生机构医师支援基层材料报同级卫生健康委审核。</w:t>
      </w:r>
      <w:r>
        <w:rPr>
          <w:rFonts w:hint="eastAsia" w:ascii="仿宋_GB2312" w:hAnsi="宋体" w:eastAsia="仿宋_GB2312" w:cs="Times New Roman"/>
          <w:color w:val="auto"/>
          <w:sz w:val="32"/>
          <w:szCs w:val="32"/>
          <w:lang w:eastAsia="zh-CN"/>
        </w:rPr>
        <w:t>此项材料要严格审核把关，对不符合评审标准条件和要求的，一律不予受理，后期我委将采取适当的方式进行抽查核实。</w:t>
      </w:r>
    </w:p>
    <w:p w14:paraId="315DF9A4">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任期内执行连续3个月以上的援外、援藏、援疆、援青、“百医驻村”、“千医下乡”任务的人员，以及符合条件的疫情防控一线人员视同为符合晋升前支援基层要求，证明材料统一由各区县各单位出具。</w:t>
      </w:r>
    </w:p>
    <w:p w14:paraId="1186AB0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（三）任现职以来专业技术工作情况</w:t>
      </w:r>
    </w:p>
    <w:p w14:paraId="3AE0A18A">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jc w:val="both"/>
        <w:textAlignment w:val="auto"/>
        <w:rPr>
          <w:rFonts w:hint="eastAsia" w:ascii="仿宋_GB2312" w:hAnsi="宋体" w:eastAsia="仿宋_GB2312" w:cs="Times New Roman"/>
          <w:b/>
          <w:bCs/>
          <w:color w:val="auto"/>
          <w:sz w:val="32"/>
          <w:szCs w:val="32"/>
          <w:lang w:eastAsia="zh-CN"/>
        </w:rPr>
      </w:pPr>
      <w:r>
        <w:rPr>
          <w:rFonts w:hint="eastAsia" w:ascii="仿宋_GB2312" w:hAnsi="宋体" w:eastAsia="仿宋_GB2312" w:cs="Times New Roman"/>
          <w:color w:val="auto"/>
          <w:sz w:val="32"/>
          <w:szCs w:val="32"/>
          <w:lang w:val="en-US" w:eastAsia="zh-CN"/>
        </w:rPr>
        <w:t xml:space="preserve">    </w:t>
      </w:r>
      <w:r>
        <w:rPr>
          <w:rFonts w:hint="eastAsia" w:ascii="仿宋_GB2312" w:hAnsi="宋体" w:eastAsia="仿宋_GB2312" w:cs="Times New Roman"/>
          <w:color w:val="auto"/>
          <w:sz w:val="32"/>
          <w:szCs w:val="32"/>
          <w:lang w:eastAsia="zh-CN"/>
        </w:rPr>
        <w:t>提交反映任现职以来的病案、专题报告等资料。</w:t>
      </w:r>
      <w:r>
        <w:rPr>
          <w:rFonts w:hint="eastAsia" w:ascii="仿宋_GB2312" w:hAnsi="宋体" w:eastAsia="仿宋_GB2312" w:cs="Times New Roman"/>
          <w:b/>
          <w:bCs/>
          <w:color w:val="auto"/>
          <w:sz w:val="32"/>
          <w:szCs w:val="32"/>
          <w:lang w:eastAsia="zh-CN"/>
        </w:rPr>
        <w:t>（除病案以外的其他材料均上传电子版）</w:t>
      </w:r>
    </w:p>
    <w:p w14:paraId="56A87E75">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b/>
          <w:bCs/>
          <w:color w:val="auto"/>
          <w:sz w:val="32"/>
          <w:szCs w:val="32"/>
          <w:lang w:eastAsia="zh-CN"/>
        </w:rPr>
      </w:pPr>
      <w:r>
        <w:rPr>
          <w:rFonts w:hint="eastAsia" w:ascii="仿宋_GB2312" w:hAnsi="宋体" w:eastAsia="仿宋_GB2312" w:cs="Times New Roman"/>
          <w:color w:val="auto"/>
          <w:sz w:val="32"/>
          <w:szCs w:val="32"/>
          <w:lang w:val="en-US" w:eastAsia="zh-CN"/>
        </w:rPr>
        <w:t xml:space="preserve"> </w:t>
      </w:r>
      <w:r>
        <w:rPr>
          <w:rFonts w:hint="eastAsia" w:ascii="仿宋_GB2312" w:hAnsi="宋体" w:eastAsia="仿宋_GB2312" w:cs="Times New Roman"/>
          <w:b/>
          <w:bCs/>
          <w:color w:val="auto"/>
          <w:sz w:val="32"/>
          <w:szCs w:val="32"/>
          <w:lang w:eastAsia="zh-CN"/>
        </w:rPr>
        <w:t>1.病案</w:t>
      </w:r>
    </w:p>
    <w:p w14:paraId="5A07E6D9">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30</w:t>
      </w:r>
      <w:r>
        <w:rPr>
          <w:rFonts w:hint="eastAsia" w:ascii="仿宋_GB2312" w:eastAsia="仿宋_GB2312"/>
          <w:sz w:val="32"/>
          <w:szCs w:val="32"/>
        </w:rPr>
        <w:t>例随机病案抽取</w:t>
      </w:r>
    </w:p>
    <w:p w14:paraId="33CFFB5F">
      <w:pPr>
        <w:spacing w:line="540" w:lineRule="exact"/>
        <w:ind w:firstLine="640" w:firstLineChars="200"/>
        <w:rPr>
          <w:rFonts w:ascii="仿宋_GB2312" w:eastAsia="仿宋_GB2312"/>
          <w:sz w:val="32"/>
          <w:szCs w:val="32"/>
        </w:rPr>
      </w:pPr>
      <w:r>
        <w:rPr>
          <w:rFonts w:hint="eastAsia" w:ascii="仿宋_GB2312" w:eastAsia="仿宋_GB2312"/>
          <w:sz w:val="32"/>
          <w:szCs w:val="32"/>
        </w:rPr>
        <w:t>a.抽取范围</w:t>
      </w:r>
    </w:p>
    <w:p w14:paraId="43291D3F">
      <w:pPr>
        <w:spacing w:line="540" w:lineRule="exact"/>
        <w:ind w:firstLine="640" w:firstLineChars="200"/>
        <w:rPr>
          <w:rFonts w:ascii="仿宋_GB2312" w:eastAsia="仿宋_GB2312" w:hAnsiTheme="majorEastAsia" w:cstheme="majorEastAsia"/>
          <w:sz w:val="32"/>
          <w:szCs w:val="40"/>
        </w:rPr>
      </w:pPr>
      <w:r>
        <w:rPr>
          <w:rFonts w:hint="eastAsia" w:ascii="仿宋_GB2312" w:eastAsia="仿宋_GB2312" w:hAnsiTheme="majorEastAsia" w:cstheme="majorEastAsia"/>
          <w:sz w:val="32"/>
          <w:szCs w:val="40"/>
        </w:rPr>
        <w:t>申报人员近5年（202</w:t>
      </w:r>
      <w:r>
        <w:rPr>
          <w:rFonts w:hint="eastAsia" w:ascii="仿宋_GB2312" w:eastAsia="仿宋_GB2312" w:hAnsiTheme="majorEastAsia" w:cstheme="majorEastAsia"/>
          <w:sz w:val="32"/>
          <w:szCs w:val="40"/>
          <w:lang w:val="en-US" w:eastAsia="zh-CN"/>
        </w:rPr>
        <w:t>1</w:t>
      </w:r>
      <w:r>
        <w:rPr>
          <w:rFonts w:hint="eastAsia" w:ascii="仿宋_GB2312" w:eastAsia="仿宋_GB2312" w:hAnsiTheme="majorEastAsia" w:cstheme="majorEastAsia"/>
          <w:sz w:val="32"/>
          <w:szCs w:val="40"/>
        </w:rPr>
        <w:t>年1月1日-202</w:t>
      </w:r>
      <w:r>
        <w:rPr>
          <w:rFonts w:hint="eastAsia" w:ascii="仿宋_GB2312" w:eastAsia="仿宋_GB2312" w:hAnsiTheme="majorEastAsia" w:cstheme="majorEastAsia"/>
          <w:sz w:val="32"/>
          <w:szCs w:val="40"/>
          <w:lang w:val="en-US" w:eastAsia="zh-CN"/>
        </w:rPr>
        <w:t>5</w:t>
      </w:r>
      <w:r>
        <w:rPr>
          <w:rFonts w:hint="eastAsia" w:ascii="仿宋_GB2312" w:eastAsia="仿宋_GB2312" w:hAnsiTheme="majorEastAsia" w:cstheme="majorEastAsia"/>
          <w:sz w:val="32"/>
          <w:szCs w:val="40"/>
        </w:rPr>
        <w:t>年9月30日）所有经治病例中，符合以下条件的所有病案均纳入抽取范围：</w:t>
      </w:r>
    </w:p>
    <w:p w14:paraId="71E72036">
      <w:pPr>
        <w:spacing w:line="540" w:lineRule="exact"/>
        <w:ind w:firstLine="640" w:firstLineChars="200"/>
        <w:rPr>
          <w:rFonts w:ascii="仿宋_GB2312" w:eastAsia="仿宋_GB2312" w:hAnsiTheme="majorEastAsia" w:cstheme="majorEastAsia"/>
          <w:sz w:val="32"/>
          <w:szCs w:val="40"/>
        </w:rPr>
      </w:pPr>
      <w:r>
        <w:rPr>
          <w:rFonts w:hint="eastAsia" w:ascii="仿宋_GB2312" w:eastAsia="仿宋_GB2312" w:hAnsiTheme="majorEastAsia" w:cstheme="majorEastAsia"/>
          <w:sz w:val="32"/>
          <w:szCs w:val="40"/>
        </w:rPr>
        <w:t>三级及以上医疗机构（不含中医医疗机构）中，内科病案综合评分（RW值）≥1的，外科病案手术分级为三级及以上的（按照国家手术分级目录确定）；二级医疗机构（含三级及以上中医医疗机构）中，内科病案住院天数超过本科室近5年病案平均住院天数的，外科手术分级为二级及以上的（按照国家手术分级目录确定）。</w:t>
      </w:r>
    </w:p>
    <w:p w14:paraId="36AC944A">
      <w:pPr>
        <w:spacing w:line="540" w:lineRule="exact"/>
        <w:ind w:firstLine="640" w:firstLineChars="200"/>
        <w:rPr>
          <w:rFonts w:ascii="仿宋_GB2312" w:eastAsia="仿宋_GB2312" w:hAnsiTheme="majorEastAsia" w:cstheme="majorEastAsia"/>
          <w:sz w:val="32"/>
          <w:szCs w:val="40"/>
        </w:rPr>
      </w:pPr>
      <w:r>
        <w:rPr>
          <w:rFonts w:hint="eastAsia" w:ascii="仿宋_GB2312" w:eastAsia="仿宋_GB2312" w:hAnsiTheme="majorEastAsia" w:cstheme="majorEastAsia"/>
          <w:sz w:val="32"/>
          <w:szCs w:val="40"/>
        </w:rPr>
        <w:t>b.抽取方式</w:t>
      </w:r>
    </w:p>
    <w:p w14:paraId="70491226">
      <w:pPr>
        <w:spacing w:line="540" w:lineRule="exact"/>
        <w:ind w:firstLine="640" w:firstLineChars="200"/>
        <w:rPr>
          <w:rFonts w:ascii="仿宋_GB2312" w:eastAsia="仿宋_GB2312" w:hAnsiTheme="majorEastAsia" w:cstheme="majorEastAsia"/>
          <w:sz w:val="32"/>
          <w:szCs w:val="40"/>
        </w:rPr>
      </w:pPr>
      <w:r>
        <w:rPr>
          <w:rFonts w:hint="eastAsia" w:ascii="仿宋_GB2312" w:eastAsia="仿宋_GB2312" w:hAnsiTheme="majorEastAsia" w:cstheme="majorEastAsia"/>
          <w:sz w:val="32"/>
          <w:szCs w:val="40"/>
        </w:rPr>
        <w:t>由所在单位</w:t>
      </w:r>
      <w:r>
        <w:rPr>
          <w:rFonts w:hint="eastAsia" w:ascii="仿宋_GB2312" w:eastAsia="仿宋_GB2312" w:hAnsiTheme="majorEastAsia" w:cstheme="majorEastAsia"/>
          <w:sz w:val="32"/>
          <w:szCs w:val="40"/>
          <w:lang w:eastAsia="zh-CN"/>
        </w:rPr>
        <w:t>同级卫生健康行政部门会同所在单位</w:t>
      </w:r>
      <w:r>
        <w:rPr>
          <w:rFonts w:hint="eastAsia" w:ascii="仿宋_GB2312" w:eastAsia="仿宋_GB2312" w:hAnsiTheme="majorEastAsia" w:cstheme="majorEastAsia"/>
          <w:sz w:val="32"/>
          <w:szCs w:val="40"/>
        </w:rPr>
        <w:t>人事、医务、病案管理、纪检部门在确定的抽取范围内，按照以下抽取规则随机抽取</w:t>
      </w:r>
      <w:r>
        <w:rPr>
          <w:rFonts w:hint="eastAsia" w:ascii="仿宋_GB2312" w:eastAsia="仿宋_GB2312" w:hAnsiTheme="majorEastAsia" w:cstheme="majorEastAsia"/>
          <w:sz w:val="32"/>
          <w:szCs w:val="40"/>
          <w:lang w:val="en-US" w:eastAsia="zh-CN"/>
        </w:rPr>
        <w:t>30</w:t>
      </w:r>
      <w:r>
        <w:rPr>
          <w:rFonts w:hint="eastAsia" w:ascii="仿宋_GB2312" w:eastAsia="仿宋_GB2312" w:hAnsiTheme="majorEastAsia" w:cstheme="majorEastAsia"/>
          <w:sz w:val="32"/>
          <w:szCs w:val="40"/>
        </w:rPr>
        <w:t>份。</w:t>
      </w:r>
    </w:p>
    <w:p w14:paraId="2C76CE32">
      <w:pPr>
        <w:spacing w:line="540" w:lineRule="exact"/>
        <w:ind w:firstLine="640" w:firstLineChars="200"/>
        <w:rPr>
          <w:rFonts w:ascii="仿宋_GB2312" w:eastAsia="仿宋_GB2312" w:hAnsiTheme="majorEastAsia" w:cstheme="majorEastAsia"/>
          <w:sz w:val="32"/>
          <w:szCs w:val="40"/>
        </w:rPr>
      </w:pPr>
      <w:r>
        <w:rPr>
          <w:rFonts w:hint="eastAsia" w:ascii="仿宋_GB2312" w:eastAsia="仿宋_GB2312" w:hAnsiTheme="majorEastAsia" w:cstheme="majorEastAsia"/>
          <w:sz w:val="32"/>
          <w:szCs w:val="40"/>
        </w:rPr>
        <w:t>一是保持均衡性，近5年平均每年抽取</w:t>
      </w:r>
      <w:r>
        <w:rPr>
          <w:rFonts w:hint="eastAsia" w:ascii="仿宋_GB2312" w:eastAsia="仿宋_GB2312" w:hAnsiTheme="majorEastAsia" w:cstheme="majorEastAsia"/>
          <w:sz w:val="32"/>
          <w:szCs w:val="40"/>
          <w:lang w:val="en-US" w:eastAsia="zh-CN"/>
        </w:rPr>
        <w:t>6</w:t>
      </w:r>
      <w:r>
        <w:rPr>
          <w:rFonts w:hint="eastAsia" w:ascii="仿宋_GB2312" w:eastAsia="仿宋_GB2312" w:hAnsiTheme="majorEastAsia" w:cstheme="majorEastAsia"/>
          <w:sz w:val="32"/>
          <w:szCs w:val="40"/>
        </w:rPr>
        <w:t>份，如有某个年度没有病例，则平均分配到其他年度进行抽取；二是保持随机性，每年抽取的病例要平均分配到每个</w:t>
      </w:r>
      <w:r>
        <w:rPr>
          <w:rFonts w:hint="eastAsia" w:ascii="仿宋_GB2312" w:eastAsia="仿宋_GB2312" w:hAnsiTheme="majorEastAsia" w:cstheme="majorEastAsia"/>
          <w:sz w:val="32"/>
          <w:szCs w:val="40"/>
          <w:lang w:eastAsia="zh-CN"/>
        </w:rPr>
        <w:t>双月</w:t>
      </w:r>
      <w:r>
        <w:rPr>
          <w:rFonts w:hint="eastAsia" w:ascii="仿宋_GB2312" w:eastAsia="仿宋_GB2312" w:hAnsiTheme="majorEastAsia" w:cstheme="majorEastAsia"/>
          <w:sz w:val="32"/>
          <w:szCs w:val="40"/>
        </w:rPr>
        <w:t>，原则上为每个</w:t>
      </w:r>
      <w:r>
        <w:rPr>
          <w:rFonts w:hint="eastAsia" w:ascii="仿宋_GB2312" w:eastAsia="仿宋_GB2312" w:hAnsiTheme="majorEastAsia" w:cstheme="majorEastAsia"/>
          <w:sz w:val="32"/>
          <w:szCs w:val="40"/>
          <w:lang w:eastAsia="zh-CN"/>
        </w:rPr>
        <w:t>双月</w:t>
      </w:r>
      <w:r>
        <w:rPr>
          <w:rFonts w:hint="eastAsia" w:ascii="仿宋_GB2312" w:eastAsia="仿宋_GB2312" w:hAnsiTheme="majorEastAsia" w:cstheme="majorEastAsia"/>
          <w:sz w:val="32"/>
          <w:szCs w:val="40"/>
        </w:rPr>
        <w:t>中某个月某个周的病例，具体哪个月和哪个周，由市卫生健康委随机确定后通知医疗机构进行抽取。</w:t>
      </w:r>
    </w:p>
    <w:p w14:paraId="575C9A3E">
      <w:pPr>
        <w:spacing w:line="540" w:lineRule="exact"/>
        <w:ind w:firstLine="640" w:firstLineChars="200"/>
        <w:rPr>
          <w:rFonts w:ascii="仿宋_GB2312" w:eastAsia="仿宋_GB2312" w:hAnsiTheme="majorEastAsia" w:cstheme="majorEastAsia"/>
          <w:sz w:val="32"/>
          <w:szCs w:val="40"/>
        </w:rPr>
      </w:pPr>
      <w:r>
        <w:rPr>
          <w:rFonts w:hint="eastAsia" w:ascii="仿宋_GB2312" w:eastAsia="仿宋_GB2312" w:hAnsiTheme="majorEastAsia" w:cstheme="majorEastAsia"/>
          <w:sz w:val="32"/>
          <w:szCs w:val="40"/>
        </w:rPr>
        <w:t>c.报送方式</w:t>
      </w:r>
    </w:p>
    <w:p w14:paraId="11C640BF">
      <w:pPr>
        <w:spacing w:line="540" w:lineRule="exact"/>
        <w:ind w:firstLine="640" w:firstLineChars="200"/>
        <w:rPr>
          <w:rFonts w:ascii="仿宋_GB2312" w:eastAsia="仿宋_GB2312" w:hAnsiTheme="majorEastAsia" w:cstheme="majorEastAsia"/>
          <w:sz w:val="32"/>
          <w:szCs w:val="40"/>
        </w:rPr>
      </w:pPr>
      <w:r>
        <w:rPr>
          <w:rFonts w:hint="eastAsia" w:ascii="仿宋_GB2312" w:eastAsia="仿宋_GB2312" w:hAnsiTheme="majorEastAsia" w:cstheme="majorEastAsia"/>
          <w:sz w:val="32"/>
          <w:szCs w:val="40"/>
        </w:rPr>
        <w:t>抽取</w:t>
      </w:r>
      <w:r>
        <w:rPr>
          <w:rFonts w:hint="eastAsia" w:ascii="仿宋_GB2312" w:eastAsia="仿宋_GB2312" w:hAnsiTheme="majorEastAsia" w:cstheme="majorEastAsia"/>
          <w:sz w:val="32"/>
          <w:szCs w:val="40"/>
          <w:lang w:val="en-US" w:eastAsia="zh-CN"/>
        </w:rPr>
        <w:t>3</w:t>
      </w:r>
      <w:r>
        <w:rPr>
          <w:rFonts w:hint="eastAsia" w:ascii="仿宋_GB2312" w:eastAsia="仿宋_GB2312" w:hAnsiTheme="majorEastAsia" w:cstheme="majorEastAsia"/>
          <w:sz w:val="32"/>
          <w:szCs w:val="40"/>
        </w:rPr>
        <w:t>0例病例信息后，由所在单位登记在统计表内，形成《经治病例</w:t>
      </w:r>
      <w:r>
        <w:rPr>
          <w:rFonts w:hint="eastAsia" w:ascii="仿宋_GB2312" w:eastAsia="仿宋_GB2312" w:hAnsiTheme="majorEastAsia" w:cstheme="majorEastAsia"/>
          <w:sz w:val="32"/>
          <w:szCs w:val="40"/>
          <w:lang w:val="en-US" w:eastAsia="zh-CN"/>
        </w:rPr>
        <w:t>3</w:t>
      </w:r>
      <w:r>
        <w:rPr>
          <w:rFonts w:hint="eastAsia" w:ascii="仿宋_GB2312" w:eastAsia="仿宋_GB2312" w:hAnsiTheme="majorEastAsia" w:cstheme="majorEastAsia"/>
          <w:sz w:val="32"/>
          <w:szCs w:val="40"/>
        </w:rPr>
        <w:t>0例一览表》（格式见附件</w:t>
      </w:r>
      <w:r>
        <w:rPr>
          <w:rFonts w:hint="eastAsia" w:ascii="仿宋_GB2312" w:eastAsia="仿宋_GB2312" w:hAnsiTheme="majorEastAsia" w:cstheme="majorEastAsia"/>
          <w:sz w:val="32"/>
          <w:szCs w:val="40"/>
          <w:lang w:val="en-US" w:eastAsia="zh-CN"/>
        </w:rPr>
        <w:t>3</w:t>
      </w:r>
      <w:r>
        <w:rPr>
          <w:rFonts w:hint="eastAsia" w:ascii="仿宋_GB2312" w:eastAsia="仿宋_GB2312" w:hAnsiTheme="majorEastAsia" w:cstheme="majorEastAsia"/>
          <w:sz w:val="32"/>
          <w:szCs w:val="40"/>
        </w:rPr>
        <w:t>，</w:t>
      </w:r>
      <w:r>
        <w:rPr>
          <w:rFonts w:hint="eastAsia" w:ascii="仿宋_GB2312" w:eastAsia="仿宋_GB2312"/>
          <w:sz w:val="32"/>
          <w:szCs w:val="32"/>
        </w:rPr>
        <w:t>命名格式为：单位名称+申报人员姓名</w:t>
      </w:r>
      <w:r>
        <w:rPr>
          <w:rFonts w:hint="eastAsia" w:ascii="仿宋_GB2312" w:eastAsia="仿宋_GB2312" w:hAnsiTheme="majorEastAsia" w:cstheme="majorEastAsia"/>
          <w:sz w:val="32"/>
          <w:szCs w:val="40"/>
        </w:rPr>
        <w:t>），加盖申报人员所在单位人事、医务、病案管理、纪检部门印章后随其他申报材料逐级报送市卫生健康委，同时将抽取情况反馈申报人员。</w:t>
      </w:r>
    </w:p>
    <w:p w14:paraId="1E031ACE">
      <w:pPr>
        <w:autoSpaceDN w:val="0"/>
        <w:spacing w:line="540" w:lineRule="exact"/>
        <w:ind w:firstLine="640" w:firstLineChars="200"/>
        <w:rPr>
          <w:rFonts w:ascii="仿宋_GB2312" w:eastAsia="仿宋_GB2312"/>
          <w:sz w:val="32"/>
          <w:szCs w:val="32"/>
        </w:rPr>
      </w:pPr>
      <w:r>
        <w:rPr>
          <w:rFonts w:hint="eastAsia" w:ascii="仿宋_GB2312" w:eastAsia="仿宋_GB2312"/>
          <w:sz w:val="32"/>
          <w:szCs w:val="32"/>
        </w:rPr>
        <w:t>（2）设病床的临床科室专业人员在随机抽取</w:t>
      </w:r>
      <w:r>
        <w:rPr>
          <w:rFonts w:hint="eastAsia" w:ascii="仿宋_GB2312" w:eastAsia="仿宋_GB2312" w:hAnsiTheme="majorEastAsia" w:cstheme="majorEastAsia"/>
          <w:sz w:val="32"/>
          <w:szCs w:val="40"/>
          <w:lang w:val="en-US" w:eastAsia="zh-CN"/>
        </w:rPr>
        <w:t>3</w:t>
      </w:r>
      <w:r>
        <w:rPr>
          <w:rFonts w:hint="eastAsia" w:ascii="仿宋_GB2312" w:eastAsia="仿宋_GB2312" w:hAnsiTheme="majorEastAsia" w:cstheme="majorEastAsia"/>
          <w:sz w:val="32"/>
          <w:szCs w:val="40"/>
        </w:rPr>
        <w:t>0例病例后，还</w:t>
      </w:r>
      <w:r>
        <w:rPr>
          <w:rFonts w:hint="eastAsia" w:ascii="仿宋_GB2312" w:eastAsia="仿宋_GB2312"/>
          <w:sz w:val="32"/>
          <w:szCs w:val="32"/>
        </w:rPr>
        <w:t>须填报任现职以来近5年（202</w:t>
      </w: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年）的《主持危急重症抢救和疑难病症处理或主刀（指导）手术病例</w:t>
      </w:r>
      <w:r>
        <w:rPr>
          <w:rFonts w:hint="eastAsia" w:ascii="仿宋_GB2312" w:eastAsia="仿宋_GB2312"/>
          <w:sz w:val="32"/>
          <w:szCs w:val="32"/>
          <w:lang w:val="en-US" w:eastAsia="zh-CN"/>
        </w:rPr>
        <w:t>2</w:t>
      </w:r>
      <w:r>
        <w:rPr>
          <w:rFonts w:hint="eastAsia" w:ascii="仿宋_GB2312" w:eastAsia="仿宋_GB2312"/>
          <w:sz w:val="32"/>
          <w:szCs w:val="32"/>
        </w:rPr>
        <w:t>0例一览表》（以下简称《</w:t>
      </w:r>
      <w:r>
        <w:rPr>
          <w:rFonts w:hint="eastAsia" w:ascii="仿宋_GB2312" w:eastAsia="仿宋_GB2312"/>
          <w:sz w:val="32"/>
          <w:szCs w:val="32"/>
          <w:lang w:val="en-US" w:eastAsia="zh-CN"/>
        </w:rPr>
        <w:t>2</w:t>
      </w:r>
      <w:r>
        <w:rPr>
          <w:rFonts w:hint="eastAsia" w:ascii="仿宋_GB2312" w:eastAsia="仿宋_GB2312"/>
          <w:sz w:val="32"/>
          <w:szCs w:val="32"/>
        </w:rPr>
        <w:t>0例一览表》，电子版），每年病例数不少于10%，所有时间节点以出院时间为算。自行填报的《</w:t>
      </w:r>
      <w:r>
        <w:rPr>
          <w:rFonts w:hint="eastAsia" w:ascii="仿宋_GB2312" w:eastAsia="仿宋_GB2312"/>
          <w:sz w:val="32"/>
          <w:szCs w:val="32"/>
          <w:lang w:val="en-US" w:eastAsia="zh-CN"/>
        </w:rPr>
        <w:t>2</w:t>
      </w:r>
      <w:r>
        <w:rPr>
          <w:rFonts w:hint="eastAsia" w:ascii="仿宋_GB2312" w:eastAsia="仿宋_GB2312"/>
          <w:sz w:val="32"/>
          <w:szCs w:val="32"/>
        </w:rPr>
        <w:t>0例一览表》病案不得与随机抽取</w:t>
      </w:r>
      <w:r>
        <w:rPr>
          <w:rFonts w:hint="eastAsia" w:ascii="仿宋_GB2312" w:eastAsia="仿宋_GB2312" w:hAnsiTheme="majorEastAsia" w:cstheme="majorEastAsia"/>
          <w:sz w:val="32"/>
          <w:szCs w:val="40"/>
          <w:lang w:val="en-US" w:eastAsia="zh-CN"/>
        </w:rPr>
        <w:t>3</w:t>
      </w:r>
      <w:r>
        <w:rPr>
          <w:rFonts w:hint="eastAsia" w:ascii="仿宋_GB2312" w:eastAsia="仿宋_GB2312" w:hAnsiTheme="majorEastAsia" w:cstheme="majorEastAsia"/>
          <w:sz w:val="32"/>
          <w:szCs w:val="40"/>
        </w:rPr>
        <w:t>0例病例重复。</w:t>
      </w:r>
    </w:p>
    <w:p w14:paraId="24200A6E">
      <w:pPr>
        <w:autoSpaceDN w:val="0"/>
        <w:spacing w:line="540" w:lineRule="exact"/>
        <w:ind w:firstLine="640" w:firstLineChars="200"/>
        <w:rPr>
          <w:rFonts w:ascii="仿宋_GB2312" w:eastAsia="仿宋_GB2312" w:hAnsiTheme="majorEastAsia" w:cstheme="majorEastAsia"/>
          <w:b/>
          <w:bCs/>
          <w:sz w:val="32"/>
          <w:szCs w:val="40"/>
        </w:rPr>
      </w:pPr>
      <w:r>
        <w:rPr>
          <w:rFonts w:hint="eastAsia" w:ascii="仿宋_GB2312" w:eastAsia="仿宋_GB2312"/>
          <w:sz w:val="32"/>
          <w:szCs w:val="32"/>
        </w:rPr>
        <w:t>（3）</w:t>
      </w:r>
      <w:r>
        <w:rPr>
          <w:rFonts w:hint="eastAsia" w:ascii="仿宋_GB2312" w:eastAsia="仿宋_GB2312" w:hAnsiTheme="majorEastAsia" w:cstheme="majorEastAsia"/>
          <w:sz w:val="32"/>
          <w:szCs w:val="40"/>
        </w:rPr>
        <w:t>《经治病例</w:t>
      </w:r>
      <w:r>
        <w:rPr>
          <w:rFonts w:hint="eastAsia" w:ascii="仿宋_GB2312" w:eastAsia="仿宋_GB2312" w:hAnsiTheme="majorEastAsia" w:cstheme="majorEastAsia"/>
          <w:sz w:val="32"/>
          <w:szCs w:val="40"/>
          <w:lang w:val="en-US" w:eastAsia="zh-CN"/>
        </w:rPr>
        <w:t>3</w:t>
      </w:r>
      <w:r>
        <w:rPr>
          <w:rFonts w:hint="eastAsia" w:ascii="仿宋_GB2312" w:eastAsia="仿宋_GB2312" w:hAnsiTheme="majorEastAsia" w:cstheme="majorEastAsia"/>
          <w:sz w:val="32"/>
          <w:szCs w:val="40"/>
        </w:rPr>
        <w:t>0例一览表》和《</w:t>
      </w:r>
      <w:r>
        <w:rPr>
          <w:rFonts w:hint="eastAsia" w:ascii="仿宋_GB2312" w:eastAsia="仿宋_GB2312" w:hAnsiTheme="majorEastAsia" w:cstheme="majorEastAsia"/>
          <w:sz w:val="32"/>
          <w:szCs w:val="40"/>
          <w:lang w:val="en-US" w:eastAsia="zh-CN"/>
        </w:rPr>
        <w:t>2</w:t>
      </w:r>
      <w:r>
        <w:rPr>
          <w:rFonts w:hint="eastAsia" w:ascii="仿宋_GB2312" w:eastAsia="仿宋_GB2312" w:hAnsiTheme="majorEastAsia" w:cstheme="majorEastAsia"/>
          <w:sz w:val="32"/>
          <w:szCs w:val="40"/>
        </w:rPr>
        <w:t>0例一览表》合并成《主持危急重症抢救和疑难病症处理或主刀（指导）手术病例50例一览表》（以下简称《50例一览表》）提交申报系统。填报系统《50例一览表》时，《经治病例</w:t>
      </w:r>
      <w:r>
        <w:rPr>
          <w:rFonts w:hint="eastAsia" w:ascii="仿宋_GB2312" w:eastAsia="仿宋_GB2312" w:hAnsiTheme="majorEastAsia" w:cstheme="majorEastAsia"/>
          <w:sz w:val="32"/>
          <w:szCs w:val="40"/>
          <w:lang w:val="en-US" w:eastAsia="zh-CN"/>
        </w:rPr>
        <w:t>3</w:t>
      </w:r>
      <w:r>
        <w:rPr>
          <w:rFonts w:hint="eastAsia" w:ascii="仿宋_GB2312" w:eastAsia="仿宋_GB2312" w:hAnsiTheme="majorEastAsia" w:cstheme="majorEastAsia"/>
          <w:sz w:val="32"/>
          <w:szCs w:val="40"/>
        </w:rPr>
        <w:t>0例一览表》填入前</w:t>
      </w:r>
      <w:r>
        <w:rPr>
          <w:rFonts w:hint="eastAsia" w:ascii="仿宋_GB2312" w:eastAsia="仿宋_GB2312" w:hAnsiTheme="majorEastAsia" w:cstheme="majorEastAsia"/>
          <w:sz w:val="32"/>
          <w:szCs w:val="40"/>
          <w:lang w:val="en-US" w:eastAsia="zh-CN"/>
        </w:rPr>
        <w:t>3</w:t>
      </w:r>
      <w:r>
        <w:rPr>
          <w:rFonts w:ascii="仿宋_GB2312" w:eastAsia="仿宋_GB2312" w:hAnsiTheme="majorEastAsia" w:cstheme="majorEastAsia"/>
          <w:sz w:val="32"/>
          <w:szCs w:val="40"/>
        </w:rPr>
        <w:t>0</w:t>
      </w:r>
      <w:r>
        <w:rPr>
          <w:rFonts w:hint="eastAsia" w:ascii="仿宋_GB2312" w:eastAsia="仿宋_GB2312" w:hAnsiTheme="majorEastAsia" w:cstheme="majorEastAsia"/>
          <w:sz w:val="32"/>
          <w:szCs w:val="40"/>
        </w:rPr>
        <w:t>行，《</w:t>
      </w:r>
      <w:r>
        <w:rPr>
          <w:rFonts w:hint="eastAsia" w:ascii="仿宋_GB2312" w:eastAsia="仿宋_GB2312" w:hAnsiTheme="majorEastAsia" w:cstheme="majorEastAsia"/>
          <w:sz w:val="32"/>
          <w:szCs w:val="40"/>
          <w:lang w:val="en-US" w:eastAsia="zh-CN"/>
        </w:rPr>
        <w:t>2</w:t>
      </w:r>
      <w:r>
        <w:rPr>
          <w:rFonts w:hint="eastAsia" w:ascii="仿宋_GB2312" w:eastAsia="仿宋_GB2312" w:hAnsiTheme="majorEastAsia" w:cstheme="majorEastAsia"/>
          <w:sz w:val="32"/>
          <w:szCs w:val="40"/>
        </w:rPr>
        <w:t>0例一览表》填入后</w:t>
      </w:r>
      <w:r>
        <w:rPr>
          <w:rFonts w:hint="eastAsia" w:ascii="仿宋_GB2312" w:eastAsia="仿宋_GB2312" w:hAnsiTheme="majorEastAsia" w:cstheme="majorEastAsia"/>
          <w:sz w:val="32"/>
          <w:szCs w:val="40"/>
          <w:lang w:val="en-US" w:eastAsia="zh-CN"/>
        </w:rPr>
        <w:t>20</w:t>
      </w:r>
      <w:r>
        <w:rPr>
          <w:rFonts w:hint="eastAsia" w:ascii="仿宋_GB2312" w:eastAsia="仿宋_GB2312" w:hAnsiTheme="majorEastAsia" w:cstheme="majorEastAsia"/>
          <w:sz w:val="32"/>
          <w:szCs w:val="40"/>
        </w:rPr>
        <w:t>行，不得修改填报顺序，</w:t>
      </w:r>
      <w:r>
        <w:rPr>
          <w:rFonts w:hint="eastAsia" w:ascii="仿宋_GB2312" w:eastAsia="仿宋_GB2312" w:hAnsiTheme="majorEastAsia" w:cstheme="majorEastAsia"/>
          <w:b/>
          <w:bCs/>
          <w:sz w:val="32"/>
          <w:szCs w:val="40"/>
        </w:rPr>
        <w:t>一经发现申报者前</w:t>
      </w:r>
      <w:r>
        <w:rPr>
          <w:rFonts w:hint="eastAsia" w:ascii="仿宋_GB2312" w:eastAsia="仿宋_GB2312" w:hAnsiTheme="majorEastAsia" w:cstheme="majorEastAsia"/>
          <w:b/>
          <w:bCs/>
          <w:sz w:val="32"/>
          <w:szCs w:val="40"/>
          <w:lang w:val="en-US" w:eastAsia="zh-CN"/>
        </w:rPr>
        <w:t>3</w:t>
      </w:r>
      <w:r>
        <w:rPr>
          <w:rFonts w:ascii="仿宋_GB2312" w:eastAsia="仿宋_GB2312" w:hAnsiTheme="majorEastAsia" w:cstheme="majorEastAsia"/>
          <w:b/>
          <w:bCs/>
          <w:sz w:val="32"/>
          <w:szCs w:val="40"/>
        </w:rPr>
        <w:t>0</w:t>
      </w:r>
      <w:r>
        <w:rPr>
          <w:rFonts w:hint="eastAsia" w:ascii="仿宋_GB2312" w:eastAsia="仿宋_GB2312" w:hAnsiTheme="majorEastAsia" w:cstheme="majorEastAsia"/>
          <w:b/>
          <w:bCs/>
          <w:sz w:val="32"/>
          <w:szCs w:val="40"/>
        </w:rPr>
        <w:t>行与单位提供的《经治病例</w:t>
      </w:r>
      <w:r>
        <w:rPr>
          <w:rFonts w:hint="eastAsia" w:ascii="仿宋_GB2312" w:eastAsia="仿宋_GB2312" w:hAnsiTheme="majorEastAsia" w:cstheme="majorEastAsia"/>
          <w:b/>
          <w:bCs/>
          <w:sz w:val="32"/>
          <w:szCs w:val="40"/>
          <w:lang w:val="en-US" w:eastAsia="zh-CN"/>
        </w:rPr>
        <w:t>3</w:t>
      </w:r>
      <w:r>
        <w:rPr>
          <w:rFonts w:hint="eastAsia" w:ascii="仿宋_GB2312" w:eastAsia="仿宋_GB2312" w:hAnsiTheme="majorEastAsia" w:cstheme="majorEastAsia"/>
          <w:b/>
          <w:bCs/>
          <w:sz w:val="32"/>
          <w:szCs w:val="40"/>
        </w:rPr>
        <w:t>0例一览表》信息不一致，直接取消申报资格。</w:t>
      </w:r>
    </w:p>
    <w:p w14:paraId="13FE5A1C">
      <w:pPr>
        <w:autoSpaceDN w:val="0"/>
        <w:spacing w:line="540" w:lineRule="exact"/>
        <w:ind w:firstLine="640" w:firstLineChars="200"/>
        <w:rPr>
          <w:rFonts w:ascii="仿宋_GB2312" w:eastAsia="仿宋_GB2312"/>
          <w:sz w:val="32"/>
          <w:szCs w:val="32"/>
        </w:rPr>
      </w:pPr>
      <w:r>
        <w:rPr>
          <w:rFonts w:hint="eastAsia" w:ascii="仿宋_GB2312" w:eastAsia="仿宋_GB2312" w:hAnsiTheme="majorEastAsia" w:cstheme="majorEastAsia"/>
          <w:sz w:val="32"/>
          <w:szCs w:val="40"/>
        </w:rPr>
        <w:t>（4）</w:t>
      </w:r>
      <w:r>
        <w:rPr>
          <w:rFonts w:hint="eastAsia" w:ascii="仿宋_GB2312" w:eastAsia="仿宋_GB2312"/>
          <w:sz w:val="32"/>
          <w:szCs w:val="32"/>
        </w:rPr>
        <w:t>评</w:t>
      </w:r>
      <w:r>
        <w:rPr>
          <w:rFonts w:hint="eastAsia" w:ascii="仿宋_GB2312" w:eastAsia="仿宋_GB2312"/>
          <w:spacing w:val="-6"/>
          <w:sz w:val="32"/>
          <w:szCs w:val="32"/>
        </w:rPr>
        <w:t>审组织机构从申报人提交的《50例一览表》中随机抽取8份病案上报评审，其中，在随机抽取的</w:t>
      </w:r>
      <w:r>
        <w:rPr>
          <w:rFonts w:hint="eastAsia" w:ascii="仿宋_GB2312" w:eastAsia="仿宋_GB2312"/>
          <w:spacing w:val="-6"/>
          <w:sz w:val="32"/>
          <w:szCs w:val="32"/>
          <w:lang w:val="en-US" w:eastAsia="zh-CN"/>
        </w:rPr>
        <w:t>3</w:t>
      </w:r>
      <w:r>
        <w:rPr>
          <w:rFonts w:hint="eastAsia" w:ascii="仿宋_GB2312" w:eastAsia="仿宋_GB2312"/>
          <w:spacing w:val="-6"/>
          <w:sz w:val="32"/>
          <w:szCs w:val="32"/>
        </w:rPr>
        <w:t>0例病例中抽取4份</w:t>
      </w:r>
      <w:r>
        <w:rPr>
          <w:rFonts w:hint="eastAsia" w:ascii="仿宋_GB2312" w:eastAsia="仿宋_GB2312"/>
          <w:spacing w:val="-6"/>
          <w:sz w:val="32"/>
          <w:szCs w:val="32"/>
          <w:lang w:eastAsia="zh-CN"/>
        </w:rPr>
        <w:t>，在个人填报的</w:t>
      </w:r>
      <w:r>
        <w:rPr>
          <w:rFonts w:hint="eastAsia" w:ascii="仿宋_GB2312" w:eastAsia="仿宋_GB2312"/>
          <w:spacing w:val="-6"/>
          <w:sz w:val="32"/>
          <w:szCs w:val="32"/>
          <w:lang w:val="en-US" w:eastAsia="zh-CN"/>
        </w:rPr>
        <w:t>20例病例中抽取4份</w:t>
      </w:r>
      <w:r>
        <w:rPr>
          <w:rFonts w:hint="eastAsia" w:ascii="仿宋_GB2312" w:eastAsia="仿宋_GB2312"/>
          <w:sz w:val="32"/>
          <w:szCs w:val="32"/>
        </w:rPr>
        <w:t>。</w:t>
      </w:r>
    </w:p>
    <w:p w14:paraId="0946C907">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hAnsiTheme="majorEastAsia" w:cstheme="majorEastAsia"/>
          <w:sz w:val="32"/>
          <w:szCs w:val="40"/>
        </w:rPr>
        <w:t>《经治病例</w:t>
      </w:r>
      <w:r>
        <w:rPr>
          <w:rFonts w:hint="eastAsia" w:ascii="仿宋_GB2312" w:eastAsia="仿宋_GB2312" w:hAnsiTheme="majorEastAsia" w:cstheme="majorEastAsia"/>
          <w:sz w:val="32"/>
          <w:szCs w:val="40"/>
          <w:lang w:val="en-US" w:eastAsia="zh-CN"/>
        </w:rPr>
        <w:t>3</w:t>
      </w:r>
      <w:r>
        <w:rPr>
          <w:rFonts w:hint="eastAsia" w:ascii="仿宋_GB2312" w:eastAsia="仿宋_GB2312" w:hAnsiTheme="majorEastAsia" w:cstheme="majorEastAsia"/>
          <w:sz w:val="32"/>
          <w:szCs w:val="40"/>
        </w:rPr>
        <w:t>0例一览表》</w:t>
      </w:r>
      <w:r>
        <w:rPr>
          <w:rFonts w:hint="eastAsia" w:ascii="仿宋_GB2312" w:eastAsia="仿宋_GB2312" w:hAnsiTheme="majorEastAsia" w:cstheme="majorEastAsia"/>
          <w:sz w:val="32"/>
          <w:szCs w:val="40"/>
          <w:lang w:eastAsia="zh-CN"/>
        </w:rPr>
        <w:t>和</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0例一览表》内的所有病案必须为申报者本人主治，同时以手术为主的临床专业必须为本人主刀。</w:t>
      </w:r>
    </w:p>
    <w:p w14:paraId="65E66D4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）抽取的病案须提供原始病案电子版，具体要求如下：</w:t>
      </w:r>
    </w:p>
    <w:p w14:paraId="46102E17">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①三级及以上医疗机构，由同级卫生健康行政主管部门从安徽省全民健康信息平台抽取，申报人员近5年病案材料尚未上传平台的需尽快上传。</w:t>
      </w:r>
    </w:p>
    <w:p w14:paraId="336D23BC">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②二级及以下医疗机构，按照以下情况抽取：</w:t>
      </w:r>
    </w:p>
    <w:p w14:paraId="6150099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a.实现无纸化电子病历的医疗机构，由申报者所在单位的人事部门携带相应病案编码，会同所在单位医务、病案管理、纪检部门直接从电子病案系统抽取对应完整病案，制成PDF文件，各部门签字盖章后封存，按照要求逐级提交至市卫健委高级职称评审委员会。</w:t>
      </w:r>
    </w:p>
    <w:p w14:paraId="62E5825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b.实现部分无纸化电子病历的医疗机构，由申报者所在单位的人事部门携带相应病案编码，会同所在单位医务、病案管理、纪检部门，抽取对应完整病案的扫描版，制成PDF文件，各部门签字盖章后封存，按照要求逐级提交至市卫健委高级职称评审委员会。</w:t>
      </w:r>
    </w:p>
    <w:p w14:paraId="1EC1043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c.只有纸质病案的医疗机构，由申报者所在单位的人事部门携带相应病案编码，会同所在单位医务、病案管理、纪检部门，现场扫描对应的完整病案，制成PDF文件，各部门签字盖章后封存，按照要求逐级提交至市卫健委高级职称评审委员会。</w:t>
      </w:r>
    </w:p>
    <w:p w14:paraId="6725D0A2">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）电子病案报送方式</w:t>
      </w:r>
    </w:p>
    <w:p w14:paraId="58BE3006">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①三级及以上医疗机构，由安徽省全民健康信息平台抽取的PDF文件作为原始版，所在单位导出病案交由申报者本人打码，申报人按照要求在单位有关部门监督下完成打码后，由单位验收后封存统一作为打码版提交。</w:t>
      </w:r>
    </w:p>
    <w:p w14:paraId="3712AA47">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②二级及以下医疗机构，由申报者所在单位抽取的病案PDF文件封存后统一作为原始版提交；所在单位复制所有病案交由申报者本人打码，申报人按照要求在单位有关部门监督下完成打码后，由单位验收后封存统一作为打码版提交。</w:t>
      </w:r>
    </w:p>
    <w:p w14:paraId="0468B24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3" w:firstLineChars="200"/>
        <w:jc w:val="both"/>
        <w:textAlignment w:val="auto"/>
        <w:rPr>
          <w:rFonts w:hint="eastAsia" w:ascii="仿宋_GB2312" w:hAnsi="宋体" w:eastAsia="仿宋_GB2312" w:cs="Times New Roman"/>
          <w:b/>
          <w:bCs/>
          <w:color w:val="auto"/>
          <w:sz w:val="32"/>
          <w:szCs w:val="32"/>
          <w:lang w:eastAsia="zh-CN"/>
        </w:rPr>
      </w:pPr>
      <w:r>
        <w:rPr>
          <w:rFonts w:hint="eastAsia" w:ascii="仿宋_GB2312" w:hAnsi="宋体" w:eastAsia="仿宋_GB2312" w:cs="Times New Roman"/>
          <w:b/>
          <w:bCs/>
          <w:color w:val="auto"/>
          <w:sz w:val="32"/>
          <w:szCs w:val="32"/>
          <w:lang w:eastAsia="zh-CN"/>
        </w:rPr>
        <w:t>2.专题报告</w:t>
      </w:r>
    </w:p>
    <w:p w14:paraId="2E7B433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不设病床的临床科室、非临床科室以及其它医疗卫生单位专业技术人员提供反映本人专业技术工作能力与水平并在实际工作中解决本专业复杂疑难问题的专题报告6份。专题报告内容应与考核登记表中登记的岗位及申报专业一致，书写要求见《评审标准条件》。</w:t>
      </w:r>
    </w:p>
    <w:p w14:paraId="4216E016">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（2）专题报告需附能证实其真实性、有效性、准确性的《原始资料一览表》，如实填写专题报告内容中的所有病案资料，且不得少于10例；时间为任现职以来近5年（202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lang w:eastAsia="zh-CN"/>
        </w:rPr>
        <w:t>年）的材料，且至少包含其中三个年度；临床类原始资料50%以上为本人主治或者主刀的，护理类原始资料</w:t>
      </w:r>
      <w:r>
        <w:rPr>
          <w:rFonts w:hint="eastAsia" w:ascii="仿宋_GB2312" w:hAnsi="宋体" w:eastAsia="仿宋_GB2312" w:cs="Times New Roman"/>
          <w:color w:val="auto"/>
          <w:sz w:val="32"/>
          <w:szCs w:val="32"/>
          <w:lang w:val="en-US" w:eastAsia="zh-CN"/>
        </w:rPr>
        <w:t>50%以上为本人作为责任护士管理的，</w:t>
      </w:r>
      <w:r>
        <w:rPr>
          <w:rFonts w:hint="eastAsia" w:ascii="仿宋_GB2312" w:hAnsi="宋体" w:eastAsia="仿宋_GB2312" w:cs="Times New Roman"/>
          <w:color w:val="auto"/>
          <w:sz w:val="32"/>
          <w:szCs w:val="32"/>
          <w:lang w:eastAsia="zh-CN"/>
        </w:rPr>
        <w:t>其他原始资料要求申报人本人必须参与该病案诊疗。</w:t>
      </w:r>
    </w:p>
    <w:p w14:paraId="333C559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3）每份专题由评审组织机构从《原始资料一览表》中随机抽取3份原件提交评审（所有与病案相关的原始资料只认可住院号或门诊号）。原始资料非病案的，须提交全部原始资料，可以不使用申报系统的模板表格填写。</w:t>
      </w:r>
    </w:p>
    <w:p w14:paraId="302EB113">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（4）护理类专业申报副高不得提交管理类专题。</w:t>
      </w:r>
    </w:p>
    <w:p w14:paraId="1F028B44">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（5）麻醉专业提交的原始资料须为整份病案原件扫描版，且每例手术麻醉须有五单（术前访视单、知情同意书、三方核查单、麻醉记录单、术后随访单），缺一不可，且须本人签名。</w:t>
      </w:r>
    </w:p>
    <w:p w14:paraId="55CD697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（6）放射、超声、检验、药学等专业，其原始资料涉及临床病案的，须提交整份病案原件扫描版。</w:t>
      </w:r>
    </w:p>
    <w:p w14:paraId="0D1C4674">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（7）妇女保健、儿童保健和各类公共卫生专业提交评审的专题报告必须反映申报者本人的工作或贡献，不得为单位或科室的项目或工作总结。</w:t>
      </w:r>
    </w:p>
    <w:p w14:paraId="08A3BC8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（8）专题报告命名格式为：专题序号+标题。</w:t>
      </w:r>
    </w:p>
    <w:p w14:paraId="44DEFB00">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所有原始资料原始版由申报单位统一验证真实性后盖章封存提交，打码版由本人打码完成后提交至单位统一封存提交。专题原始资料为病案的，报送方式同上病案要求。</w:t>
      </w:r>
    </w:p>
    <w:p w14:paraId="5DBAB616">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3" w:firstLineChars="200"/>
        <w:jc w:val="both"/>
        <w:textAlignment w:val="auto"/>
        <w:rPr>
          <w:rFonts w:hint="eastAsia" w:ascii="仿宋_GB2312" w:hAnsi="宋体" w:eastAsia="仿宋_GB2312" w:cs="Times New Roman"/>
          <w:b/>
          <w:bCs/>
          <w:color w:val="auto"/>
          <w:sz w:val="32"/>
          <w:szCs w:val="32"/>
          <w:lang w:eastAsia="zh-CN"/>
        </w:rPr>
      </w:pPr>
      <w:r>
        <w:rPr>
          <w:rFonts w:hint="eastAsia" w:ascii="仿宋_GB2312" w:hAnsi="宋体" w:eastAsia="仿宋_GB2312" w:cs="Times New Roman"/>
          <w:b/>
          <w:bCs/>
          <w:color w:val="auto"/>
          <w:sz w:val="32"/>
          <w:szCs w:val="32"/>
          <w:lang w:eastAsia="zh-CN"/>
        </w:rPr>
        <w:t>3.综述</w:t>
      </w:r>
    </w:p>
    <w:p w14:paraId="5C1908B3">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提交本人撰写的有关本专业国内外技术发展动态的综述资料1份,具体要求见《评审标准条件》。综述要求：参考文献20篇以上，其中近3年（202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lang w:eastAsia="zh-CN"/>
        </w:rPr>
        <w:t>年）不少于10篇；参考文献原则上不得引用综述类文章（如确实引用了综述类文章，这类文章不得超过3篇，去除这3篇后，其他参考文献数量仍需符合要求）。</w:t>
      </w:r>
    </w:p>
    <w:p w14:paraId="5C6A295C">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3" w:firstLineChars="200"/>
        <w:jc w:val="both"/>
        <w:textAlignment w:val="auto"/>
        <w:rPr>
          <w:rFonts w:hint="eastAsia" w:ascii="仿宋_GB2312" w:hAnsi="宋体" w:eastAsia="仿宋_GB2312" w:cs="Times New Roman"/>
          <w:b/>
          <w:bCs/>
          <w:color w:val="auto"/>
          <w:sz w:val="32"/>
          <w:szCs w:val="32"/>
          <w:lang w:eastAsia="zh-CN"/>
        </w:rPr>
      </w:pPr>
      <w:r>
        <w:rPr>
          <w:rFonts w:hint="eastAsia" w:ascii="仿宋_GB2312" w:hAnsi="宋体" w:eastAsia="仿宋_GB2312" w:cs="Times New Roman"/>
          <w:b/>
          <w:bCs/>
          <w:color w:val="auto"/>
          <w:sz w:val="32"/>
          <w:szCs w:val="32"/>
          <w:lang w:eastAsia="zh-CN"/>
        </w:rPr>
        <w:t>4.三新专题报告</w:t>
      </w:r>
    </w:p>
    <w:p w14:paraId="4F794D18">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（1）破格申报副高级专业技术职务任职资格者须提交本人本专业运用国内外新知识、新技术、新成果，开展某项业务工作的三新专题报告1份。</w:t>
      </w:r>
    </w:p>
    <w:p w14:paraId="3040FE8E">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（2）三新专题报告须附单位正式项目批文，立项时间在任期内，申报者需为项目负责人。专题内容包括新技术项目的名称、开展该项目的背景、项目的主要内容和项目的讨论与结论等内容。</w:t>
      </w:r>
    </w:p>
    <w:p w14:paraId="103E7AE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（3）三新专题报告须附能证实其真实性、有效性、准确性的《原始资料一览表》，并如实填写专题报告内容中的所有病案资料，且不得少于10例；时间为任现职以来近5年（202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lang w:eastAsia="zh-CN"/>
        </w:rPr>
        <w:t>年）的材料。</w:t>
      </w:r>
    </w:p>
    <w:p w14:paraId="5EEA0FE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（4）由评审组织机构从《原始资料一览表》中随机抽取3份原始材料提交评审。原始资料非病案的，须提交全部原始资料，可以不使用申报系统的模板表格填写。</w:t>
      </w:r>
    </w:p>
    <w:p w14:paraId="4C9907B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（5）所有原始资料原始版由申报单位统一验证真实性后盖章封存提交，打码版由本人打码完成后提交至单位统一封存提交。三新专题原始资料为病案的，报送方式同上病案要求。</w:t>
      </w:r>
    </w:p>
    <w:p w14:paraId="0FC2CE74">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3" w:firstLineChars="200"/>
        <w:jc w:val="both"/>
        <w:textAlignment w:val="auto"/>
        <w:rPr>
          <w:rFonts w:hint="eastAsia" w:ascii="仿宋_GB2312" w:hAnsi="宋体" w:eastAsia="仿宋_GB2312" w:cs="Times New Roman"/>
          <w:b/>
          <w:bCs/>
          <w:color w:val="auto"/>
          <w:sz w:val="32"/>
          <w:szCs w:val="32"/>
          <w:lang w:eastAsia="zh-CN"/>
        </w:rPr>
      </w:pPr>
      <w:r>
        <w:rPr>
          <w:rFonts w:hint="eastAsia" w:ascii="仿宋_GB2312" w:hAnsi="宋体" w:eastAsia="仿宋_GB2312" w:cs="Times New Roman"/>
          <w:b/>
          <w:bCs/>
          <w:color w:val="auto"/>
          <w:sz w:val="32"/>
          <w:szCs w:val="32"/>
          <w:lang w:eastAsia="zh-CN"/>
        </w:rPr>
        <w:t>5.工作总结</w:t>
      </w:r>
    </w:p>
    <w:p w14:paraId="78C96E9E">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一、二级医院、县级公共卫生和妇幼保健机构申报副高人员需提交任期内业务工作总结一份，重点是对本专业工作的实践经验总结和心得体会，不得少于3000字。</w:t>
      </w:r>
    </w:p>
    <w:p w14:paraId="1552A4E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（四）论文</w:t>
      </w:r>
    </w:p>
    <w:p w14:paraId="3AEDC64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1.提供本专业论文，发表时间在任期内，截止时间为202</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lang w:eastAsia="zh-CN"/>
        </w:rPr>
        <w:t>年9月30日。</w:t>
      </w:r>
    </w:p>
    <w:p w14:paraId="2BD288A7">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2.每篇送审论文应提交证实论文真实性、有效性、准确性的《临床资料或其他相关资料一览表》，从中随机抽取 1 份原始资料提交评审。所有原始资料原始版由申报单位统一验证真实性后盖章封存提交，打码版由本人打码完成后提交至单位统一封存提交。论文原始资料为病案的，报送方式同上病案要求。</w:t>
      </w:r>
    </w:p>
    <w:p w14:paraId="7B1DD8E8">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3.送审的中文核心期刊和SCI 论文须提供具备国家一级科技查新资质单位出具的检索证明（省内具备资质的单位：中国科技大学图书馆、合肥工业大学教育部科技查新工作站（理工类）、安徽医科大学教育部科技查新工作站（医学类）、安徽省科技情报所等）。</w:t>
      </w:r>
    </w:p>
    <w:p w14:paraId="7A5A1AF5">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4.提交在国外专业期刊上发表的外国语言类送审论文，同时提交中文译文。</w:t>
      </w:r>
    </w:p>
    <w:p w14:paraId="189EF9C6">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5.中国科技核心期刊（中国科技论文统计源期刊）目录以中国科学技术信息研究所颁布的目录为准（网址：http://www.istic.ac.cn）。</w:t>
      </w:r>
    </w:p>
    <w:p w14:paraId="4ADA3C80">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6.以下论文不作为评审专业技术资格的论文依据。</w:t>
      </w:r>
    </w:p>
    <w:p w14:paraId="4FAE23AA">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（1）发表在刊物增刊、内刊、专刊、特刊、论文集上的论文。</w:t>
      </w:r>
    </w:p>
    <w:p w14:paraId="19BBC55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（2）学位论文、科普文章、介绍性文章、综述、简介、问答、报导、教辅、通讯、讲话（报告）、工作总结、meta分析论文。</w:t>
      </w:r>
    </w:p>
    <w:p w14:paraId="720E4877">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（3）凡是国家新闻出版广电总局和省级新闻出版行政部门通报确定的违法刊物、盗用刊号刊物、盗版印刷刊物等刊物上刊发的论文。</w:t>
      </w:r>
    </w:p>
    <w:p w14:paraId="29A62FA0">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（4）不是以第一作者署名发表的论文（并列第一作者只认可排序第一的作者）。</w:t>
      </w:r>
    </w:p>
    <w:p w14:paraId="3AAE41F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（五）其他成果代表作（可提供原件材料）</w:t>
      </w:r>
    </w:p>
    <w:p w14:paraId="298EE5D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成果代表作包括：临床病案、手术视频、护理案例、流行病学调查报告、公共卫生应急处置情况报告、卫生标准、技术规范、科普作品、技术专利等。申报人员须选择2-5项任现职期内最能反映本人专业技术水平的本专业标志性工作业绩成果作为代表，</w:t>
      </w:r>
      <w:r>
        <w:rPr>
          <w:rFonts w:hint="eastAsia" w:ascii="仿宋_GB2312" w:hAnsi="宋体" w:eastAsia="仿宋_GB2312" w:cs="Times New Roman"/>
          <w:b/>
          <w:bCs/>
          <w:color w:val="auto"/>
          <w:sz w:val="32"/>
          <w:szCs w:val="32"/>
          <w:lang w:eastAsia="zh-CN"/>
        </w:rPr>
        <w:t>其中，临床案例为医师晋升必选项；护理案例为护士晋升必选项。</w:t>
      </w:r>
      <w:r>
        <w:rPr>
          <w:rFonts w:hint="eastAsia" w:ascii="仿宋_GB2312" w:hAnsi="宋体" w:eastAsia="仿宋_GB2312" w:cs="Times New Roman"/>
          <w:color w:val="auto"/>
          <w:sz w:val="32"/>
          <w:szCs w:val="32"/>
          <w:lang w:eastAsia="zh-CN"/>
        </w:rPr>
        <w:t>各项成果代表作具体要求如下：</w:t>
      </w:r>
    </w:p>
    <w:p w14:paraId="506D8D95">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 xml:space="preserve">1.临床案例：2份。内容包括原始病案和相应的病案报告。 </w:t>
      </w:r>
    </w:p>
    <w:p w14:paraId="320AA230">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要求为申报人主治，且手术为主的专业要求为申报人主刀。</w:t>
      </w:r>
    </w:p>
    <w:p w14:paraId="327226E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原始病案仅限疑难且重症病种，须为代表性、开创性手术/治疗方案，或填补省内空白手术/治疗方案。申报者在该病例诊治全过程中承担主要角色。处理原则及过程必须具有科学性和创新性，并且治疗效果良好，有一定的示范作用。</w:t>
      </w:r>
    </w:p>
    <w:p w14:paraId="38E90908">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病案报告主要内容为诊治过程及经验总结，重点指出诊治的难点及成功的心得体会，包括鉴别诊断、诊断依据、循证医学下的治疗转归、预后预测、抗菌素合理使用、该病在基础研究或临床研究的最新进展等；字数≥2000字/篇。</w:t>
      </w:r>
    </w:p>
    <w:p w14:paraId="00D5A2C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2.手术/操作视频：手术/操作必须为申报者本人主刀，三级医院提供三级以上手术视频3个，二级医院提供二级以上手术视频3个。</w:t>
      </w:r>
    </w:p>
    <w:p w14:paraId="49C951F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（1）手术/操作视频为原始视频，不准剪辑，可回溯整个手术/操作细节；视频内容与申报专业一致，并由单位提供确认书。手术视频刻录成光盘随证明材料一并上报。</w:t>
      </w:r>
    </w:p>
    <w:p w14:paraId="704765B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（2）手术/操作视频须附完整病案。</w:t>
      </w:r>
    </w:p>
    <w:p w14:paraId="7B2E3AD2">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（3）提供关于手术/操作视频介绍的文字材料：包括患者病情介绍，手术/操作计划、难度分析和关键步骤介绍（标注每一步骤在视频中的对应时间）等。</w:t>
      </w:r>
    </w:p>
    <w:p w14:paraId="6712F6A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（4）视频录制时应告知患者及其家属，签订知情同意书，并经医院伦理委员会审批。</w:t>
      </w:r>
    </w:p>
    <w:p w14:paraId="1BA592EA">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（5）参与手术/操作的人员（1助、2助、麻醉师等）和单位负责人共同签署手术/操作视频诚信承诺书。</w:t>
      </w:r>
    </w:p>
    <w:p w14:paraId="374249F6">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3.护理案例：2份。内容包括原始病案和相应的病案护理报告。申报者须为该病案的责任护士。</w:t>
      </w:r>
    </w:p>
    <w:p w14:paraId="111C67B3">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（1）原始病案为典型、疑难、或通过复杂抢救成功的案例，能体现通过护理新技术、新方法、循证证据等改善患者病情，有一定的科学性和创新性，在临床可借鉴、可推广。</w:t>
      </w:r>
    </w:p>
    <w:p w14:paraId="7016DD63">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（2）病案护理报告以护理问题为导向，包括临床资料介绍、患者存在的主要问题、护理措施应用、护理效果及讨论等相关内容；字数≥2000字/篇。</w:t>
      </w:r>
    </w:p>
    <w:p w14:paraId="7933B86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4.流行病学调查报告或公共卫生应急处置报告：限公共卫生类别人员选择提交，基于参与的业务工作内容，重点考核公共卫生现场能力、计划方案制定能力、技术规范和标准指南制定能力、业务管理技术报告撰写能力、健康教育和科普能力、循证决策能力、专业技术成果产出、科研教学能力、完成基本公共卫生服务项目的能力等方面。申报人作为报告主要完成人，需要为本人现场实际主持或参与的现场调查报告或者公共卫生应急处置，与专业方向一致，加强对公共卫生医生现场调查处置能力的评价，应急处置结果良好，调查数据真实有效，有良好社会影响。省级公共卫生机构提供不少于3份；市级公共卫生机构提供不少于2份；县级及以下公共卫生机构提供不少于1篇。</w:t>
      </w:r>
    </w:p>
    <w:p w14:paraId="7931277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5.卫生标准或技术规范</w:t>
      </w:r>
    </w:p>
    <w:p w14:paraId="3E1EB314">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（1）在国家级卫生行业标准、或者在中华医学会系列杂志正刊发表的疾病相关指南或专家共识等。</w:t>
      </w:r>
    </w:p>
    <w:p w14:paraId="1B6979FE">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（2）三甲医院参与省级质控标准的制定，二级医院参加市级质控指标制定。</w:t>
      </w:r>
    </w:p>
    <w:p w14:paraId="361E9CAC">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3）要求内容与所申报专业一致，并提交已发表的技术规范或行业标准文本申报或结题材料、发表文章原件及复印件参加评审；评审的技术规范或标准以杂志正刊或省、国家市场监管部门、卫生健康部门、国家一级行业协会正式发布的通告原件为依据，以学术论文形式的须附论文检索审验信息表，并进行学术相似性检测。</w:t>
      </w:r>
    </w:p>
    <w:p w14:paraId="58D6C480">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（4）申报副高职称须提交参与本专业技术规范或卫生标准制定的文本资料。</w:t>
      </w:r>
    </w:p>
    <w:p w14:paraId="483A7A36">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6.科普作品</w:t>
      </w:r>
    </w:p>
    <w:p w14:paraId="14633E04">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（1）数量要求</w:t>
      </w:r>
    </w:p>
    <w:p w14:paraId="0AB2958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晋升副高级职称：三级医院和省市级公共卫生机构申报者获得市厅级以上（含省级以上一级学会）科普奖（限第1位），或在官方媒体发布科普作品，累计2项；二级医院和县级公共卫生机构申报者获得市厅级以上（含省级以上一级学会）科普奖（限第1位）1项，或在官方媒体发布科普作品1项。</w:t>
      </w:r>
    </w:p>
    <w:p w14:paraId="5CBCB83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（2）材料要求</w:t>
      </w:r>
    </w:p>
    <w:p w14:paraId="23596D11">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①均为向大众普及本专业科学知识形成，须提供作品原件、获奖证书、视频网址或采访函等材料证实科普作品的真实性。</w:t>
      </w:r>
    </w:p>
    <w:p w14:paraId="15822EF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②官方媒体包括</w:t>
      </w:r>
    </w:p>
    <w:p w14:paraId="29E91ECA">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省市广播电视报刊：省市级日报，其中省级日报包含农村版；安徽卫视（包含安徽卫视的其他频道）、地市卫视（不包含地市卫视的其他频道）。</w:t>
      </w:r>
    </w:p>
    <w:p w14:paraId="4B8CFC55">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省级以上行业报刊：主管单位为省部级单位，主办单位为市厅级单位。例如：健康报。</w:t>
      </w:r>
    </w:p>
    <w:p w14:paraId="527D2640">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省市级卫生健康委官方媒体：省市卫生健康委官网和官微。例如：健康安徽微信公众号。</w:t>
      </w:r>
    </w:p>
    <w:p w14:paraId="4691BCE3">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③科普文章类要求以第一作者发表，字数≥1500字/篇。科普音视频包括：科普讲座、专场访谈和广播类节目等，时间≥15分钟/次。</w:t>
      </w:r>
    </w:p>
    <w:p w14:paraId="7275D3CB">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7.发明专利：专利必须与自身工作相关，应用于临床工作，且申报者是专利的第一发明人。晋升卫生系列副高，三级医院至少有1项发明专利；二级医院至少有2项实用新型专利，或者1项实用新型专利且专利转化金额大于10万元。</w:t>
      </w:r>
    </w:p>
    <w:p w14:paraId="5DB558E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三、其他相关要求</w:t>
      </w:r>
    </w:p>
    <w:p w14:paraId="32AE7643">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1.申报人员提交的学术论文须在“万方数据资源系统”</w:t>
      </w:r>
      <w:bookmarkStart w:id="0" w:name="_GoBack"/>
      <w:bookmarkEnd w:id="0"/>
      <w:r>
        <w:rPr>
          <w:rFonts w:hint="eastAsia" w:ascii="仿宋_GB2312" w:hAnsi="宋体" w:eastAsia="仿宋_GB2312" w:cs="Times New Roman"/>
          <w:color w:val="auto"/>
          <w:sz w:val="32"/>
          <w:szCs w:val="32"/>
          <w:lang w:eastAsia="zh-CN"/>
        </w:rPr>
        <w:t>或“清华同方中国知网”（网址：http://www.cnki.net）网站进行检索，下载PDF格式文件的论文予以上传，提交的综述、专题、三新专题上传WORD格式文件，同时上传《原始资料一览表》。</w:t>
      </w:r>
    </w:p>
    <w:p w14:paraId="6347B071">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综述、论文、专题、护理案例等申报材料需进行学术相似性检测，单篇的相似性检测结果不得超过40%，两篇的相似性检测结果不得同时超过30%。由我委统一委托第三方检测机构进行检测，检测数据来源包括职称申报系统中历年收录的综述、专题等材料，检测结果直接提交评委会。</w:t>
      </w:r>
    </w:p>
    <w:p w14:paraId="260F263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3.《50例一览表》、综述、论文、专题及三新专题等申报材料的内容不得重复，《50例一览表》、论文、专题、三新专题所附原始资料和其他成果代表作等各项内容所提交的原始病案不得重复。</w:t>
      </w:r>
    </w:p>
    <w:p w14:paraId="45190D88">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4.《50例一览表》、论文、专题及三新专题等申报材料所提交的原始病案或原始资料须由所在单位人事、医务、病案管理、纪检部门的签章证明，并附有申报者本人的签字。</w:t>
      </w:r>
    </w:p>
    <w:p w14:paraId="3DEEEB7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5.各项申报晋升所提交的材料必须真实、完整。各单位要对申报者的材料、证件逐项核实，报送材料前应将申报者所有申报材料在单位内公示5个工作日，对公示有异议的，应及时调查核实，确保上报的材料和人选不存在争议。对于不符合上述规定的评审材料，各级卫生健康部门不予受理。凡未如实申报和弄虚作假的，一经发现并核实，取消当年申报（或评审通过）的资格，记入专业技术资格申报评审诚信档案，并提请有关部门严肃处理。</w:t>
      </w:r>
    </w:p>
    <w:sectPr>
      <w:footerReference r:id="rId3" w:type="default"/>
      <w:pgSz w:w="11906" w:h="16838"/>
      <w:pgMar w:top="1440"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88F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A78C70">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A78C7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zA3NzdkY2E1MGM2ZTI0ZDE1MGY5OWIzMjllZTUifQ=="/>
  </w:docVars>
  <w:rsids>
    <w:rsidRoot w:val="00000000"/>
    <w:rsid w:val="06610F7A"/>
    <w:rsid w:val="0C727CB4"/>
    <w:rsid w:val="0E9377E9"/>
    <w:rsid w:val="17627A89"/>
    <w:rsid w:val="23A21080"/>
    <w:rsid w:val="34E67EAC"/>
    <w:rsid w:val="3DEF12C1"/>
    <w:rsid w:val="6A5D1D09"/>
    <w:rsid w:val="75E2570C"/>
    <w:rsid w:val="76E80A70"/>
    <w:rsid w:val="7776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0"/>
    <w:pPr>
      <w:widowControl w:val="0"/>
      <w:spacing w:after="120"/>
      <w:ind w:left="420" w:leftChars="200"/>
      <w:jc w:val="both"/>
    </w:pPr>
    <w:rPr>
      <w:rFonts w:ascii="Times New Roman" w:hAnsi="Times New Roman" w:eastAsia="宋体"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Title"/>
    <w:next w:val="2"/>
    <w:qFormat/>
    <w:uiPriority w:val="10"/>
    <w:pPr>
      <w:widowControl w:val="0"/>
      <w:spacing w:before="240" w:after="60"/>
      <w:jc w:val="center"/>
      <w:outlineLvl w:val="0"/>
    </w:pPr>
    <w:rPr>
      <w:rFonts w:ascii="Arial" w:hAnsi="Arial" w:eastAsia="宋体" w:cs="Times New Roman"/>
      <w:b/>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7430</Words>
  <Characters>7695</Characters>
  <Lines>0</Lines>
  <Paragraphs>0</Paragraphs>
  <TotalTime>20</TotalTime>
  <ScaleCrop>false</ScaleCrop>
  <LinksUpToDate>false</LinksUpToDate>
  <CharactersWithSpaces>7704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黄山阿亮</cp:lastModifiedBy>
  <cp:lastPrinted>2025-10-16T08:38:00Z</cp:lastPrinted>
  <dcterms:modified xsi:type="dcterms:W3CDTF">2026-04-01T00:44:35Z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688BB30E3DDC494890EE82BDAB886E81_13</vt:lpwstr>
  </property>
  <property fmtid="{D5CDD505-2E9C-101B-9397-08002B2CF9AE}" pid="4" name="KSOTemplateDocerSaveRecord">
    <vt:lpwstr>eyJoZGlkIjoiZTJiNWI5MjJhMDk4YjQ4MTBkMjc5ZWIwM2MzMmMwMGEiLCJ1c2VySWQiOiI1NjY3NjI4NTUifQ==</vt:lpwstr>
  </property>
</Properties>
</file>